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0" w:rsidRDefault="006A4450" w:rsidP="006A445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>Le Parti si danno atto che l’art. 8 Comma 1 del D.L. 34 b.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l’art. 88, comma I, del D.L. n. 34/2020 convertito nella legge 77/2020 e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s.m.i.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, prevede la possibilità di stipulare specifiche intese di rimodulazione dell’orario di lavoro per mutate esigenze organizzative e produttive dell’impresa, con le quali parte dell’orario di lavoro viene finalizzato alla realizzazione di appositi percorsi di sviluppo delle competenze del lavoratore; il Decreto Interministeriale del 9.10.2020 ha individuato i criteri e le modalità di applicazione della suddetta misura; l’ANPAL in data 4.11.2020 ha pubblicato l’avviso circa i termini e le modalità di presentazione delle istanze.</w:t>
      </w:r>
    </w:p>
    <w:p w:rsidR="006A4450" w:rsidRDefault="006A4450" w:rsidP="006A445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4450" w:rsidRDefault="006A4450" w:rsidP="006A445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Obiettivi di apprendimento (i</w:t>
      </w: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>ndividuare e dettagliare una o più casistiche in termini di nuove o maggiori competenze, in ragione dell’introduzione di innovazioni organizzative, tecnologiche, di processo di prodotto o servizi in risposta alle mutate esigenze produttive dell’impresa)</w:t>
      </w: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Contenuti formativi necessari a qualificare/riqualificare il lavoratore in relazione ai fabbisogni individuati </w:t>
      </w: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>Progetto formativo di dettaglio</w:t>
      </w: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Numero di dirigenti coinvolti </w:t>
      </w: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Ruoli professionali e ambito organizzativo</w:t>
      </w: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Ore di formazione pro capite (</w:t>
      </w:r>
      <w:proofErr w:type="spellStart"/>
      <w:r>
        <w:rPr>
          <w:rFonts w:ascii="Arial" w:eastAsia="Times New Roman" w:hAnsi="Arial" w:cs="Arial"/>
          <w:b/>
          <w:sz w:val="22"/>
          <w:szCs w:val="22"/>
          <w:lang w:eastAsia="en-US"/>
        </w:rPr>
        <w:t>max</w:t>
      </w:r>
      <w:proofErr w:type="spellEnd"/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250)</w:t>
      </w: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6A4450" w:rsidRDefault="006A4450" w:rsidP="006A4450">
      <w:pPr>
        <w:tabs>
          <w:tab w:val="center" w:pos="6237"/>
        </w:tabs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ab/>
      </w: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>Soggetti erogatori (in caso di formazione erogata dall’azienda dimostrare il possesso dei requisiti tecnici, fisici, e professionali di capacità formativa per lo svolgimento del progetto stesso)</w:t>
      </w: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tabs>
          <w:tab w:val="center" w:pos="6237"/>
        </w:tabs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t>Metodologia formativa</w:t>
      </w: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tabs>
          <w:tab w:val="center" w:pos="6237"/>
        </w:tabs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tabs>
          <w:tab w:val="center" w:pos="6237"/>
        </w:tabs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Timbro e firma per l’impresa</w:t>
      </w:r>
    </w:p>
    <w:p w:rsidR="006A4450" w:rsidRDefault="006A4450" w:rsidP="006A4450">
      <w:pPr>
        <w:tabs>
          <w:tab w:val="center" w:pos="6237"/>
        </w:tabs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tabs>
          <w:tab w:val="center" w:pos="6237"/>
        </w:tabs>
        <w:jc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tabs>
          <w:tab w:val="center" w:pos="6237"/>
        </w:tabs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Pr="006A4450" w:rsidRDefault="006A4450" w:rsidP="006A4450">
      <w:pPr>
        <w:tabs>
          <w:tab w:val="center" w:pos="6237"/>
        </w:tabs>
        <w:jc w:val="center"/>
        <w:rPr>
          <w:rFonts w:ascii="Arial" w:eastAsia="Times New Roman" w:hAnsi="Arial" w:cs="Arial"/>
          <w:sz w:val="22"/>
          <w:szCs w:val="22"/>
          <w:lang w:eastAsia="en-US"/>
        </w:rPr>
      </w:pPr>
      <w:r w:rsidRPr="006A4450">
        <w:rPr>
          <w:rFonts w:ascii="Arial" w:eastAsia="Times New Roman" w:hAnsi="Arial" w:cs="Arial"/>
          <w:sz w:val="22"/>
          <w:szCs w:val="22"/>
          <w:lang w:eastAsia="en-US"/>
        </w:rPr>
        <w:t xml:space="preserve">La Commissione Tecnica Bilaterale </w:t>
      </w:r>
      <w:proofErr w:type="spellStart"/>
      <w:r w:rsidRPr="006A4450">
        <w:rPr>
          <w:rFonts w:ascii="Arial" w:eastAsia="Times New Roman" w:hAnsi="Arial" w:cs="Arial"/>
          <w:sz w:val="22"/>
          <w:szCs w:val="22"/>
          <w:lang w:eastAsia="en-US"/>
        </w:rPr>
        <w:t>Bilaterale</w:t>
      </w:r>
      <w:proofErr w:type="spellEnd"/>
      <w:r w:rsidRPr="006A4450">
        <w:rPr>
          <w:rFonts w:ascii="Arial" w:eastAsia="Times New Roman" w:hAnsi="Arial" w:cs="Arial"/>
          <w:sz w:val="22"/>
          <w:szCs w:val="22"/>
          <w:lang w:eastAsia="en-US"/>
        </w:rPr>
        <w:t xml:space="preserve"> (ex accordo Assolombarda - ALDAI del 22.11.2004) </w:t>
      </w:r>
    </w:p>
    <w:p w:rsidR="006A4450" w:rsidRDefault="006A4450" w:rsidP="006A4450">
      <w:pPr>
        <w:tabs>
          <w:tab w:val="center" w:pos="6237"/>
        </w:tabs>
        <w:jc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:rsidR="006A4450" w:rsidRDefault="006A4450" w:rsidP="006A4450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552"/>
        <w:gridCol w:w="2268"/>
      </w:tblGrid>
      <w:tr w:rsidR="006A4450" w:rsidTr="006A4450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Ruolo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Assolombarda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Firma</w:t>
            </w:r>
          </w:p>
        </w:tc>
      </w:tr>
      <w:tr w:rsidR="006A4450" w:rsidTr="006A44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before="40" w:after="160" w:line="48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A4450" w:rsidTr="006A44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before="40" w:after="160" w:line="48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A4450" w:rsidTr="006A44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Ruolo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ALDAI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Firma</w:t>
            </w:r>
          </w:p>
        </w:tc>
      </w:tr>
      <w:tr w:rsidR="006A4450" w:rsidTr="006A44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before="40" w:after="160" w:line="48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A4450" w:rsidTr="006A44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0" w:rsidRDefault="006A4450">
            <w:pPr>
              <w:spacing w:before="40" w:after="160" w:line="48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6A4450" w:rsidRDefault="006A4450" w:rsidP="006A4450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A4450" w:rsidRDefault="006A4450" w:rsidP="006A4450">
      <w:pPr>
        <w:spacing w:after="160" w:line="256" w:lineRule="auto"/>
        <w:rPr>
          <w:rFonts w:ascii="Source Sans Pro" w:hAnsi="Source Sans Pro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Milano, _________________________</w:t>
      </w:r>
    </w:p>
    <w:p w:rsidR="00D06AD3" w:rsidRDefault="004E264D"/>
    <w:sectPr w:rsidR="00D06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0D"/>
    <w:rsid w:val="004E264D"/>
    <w:rsid w:val="006A4450"/>
    <w:rsid w:val="00903A35"/>
    <w:rsid w:val="009E580D"/>
    <w:rsid w:val="00A1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5C540-6487-4CAF-9946-C86CC234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445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Romagnoli</dc:creator>
  <cp:keywords/>
  <dc:description/>
  <cp:lastModifiedBy>Michela Bitetti</cp:lastModifiedBy>
  <cp:revision>2</cp:revision>
  <dcterms:created xsi:type="dcterms:W3CDTF">2020-12-14T10:03:00Z</dcterms:created>
  <dcterms:modified xsi:type="dcterms:W3CDTF">2020-12-14T10:03:00Z</dcterms:modified>
</cp:coreProperties>
</file>